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A6" w:rsidRDefault="00965429">
      <w:pPr>
        <w:jc w:val="center"/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-342900</wp:posOffset>
            </wp:positionV>
            <wp:extent cx="456565" cy="636905"/>
            <wp:effectExtent l="0" t="0" r="0" b="0"/>
            <wp:wrapNone/>
            <wp:docPr id="1" name="Picture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CA6" w:rsidRDefault="00965429">
      <w:pPr>
        <w:pStyle w:val="2"/>
        <w:rPr>
          <w:rFonts w:ascii="Times" w:hAnsi="Times"/>
          <w:i w:val="0"/>
          <w:sz w:val="24"/>
        </w:rPr>
      </w:pPr>
      <w:r>
        <w:rPr>
          <w:rFonts w:ascii="Times" w:hAnsi="Times"/>
          <w:i w:val="0"/>
          <w:sz w:val="24"/>
        </w:rPr>
        <w:t>УКРАЇНА</w:t>
      </w:r>
    </w:p>
    <w:p w:rsidR="00642CA6" w:rsidRDefault="00965429">
      <w:pPr>
        <w:pStyle w:val="5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ВИКОНАВЧИЙ КОМІТЕТ</w:t>
      </w:r>
    </w:p>
    <w:p w:rsidR="00642CA6" w:rsidRDefault="00965429">
      <w:pPr>
        <w:pStyle w:val="5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МЕЛІТОПОЛЬСЬКОЇ  МІСЬКОЇ  РАДИ</w:t>
      </w:r>
    </w:p>
    <w:p w:rsidR="00642CA6" w:rsidRDefault="00965429">
      <w:pPr>
        <w:pStyle w:val="2"/>
        <w:rPr>
          <w:rFonts w:ascii="Times" w:hAnsi="Times"/>
          <w:i w:val="0"/>
        </w:rPr>
      </w:pPr>
      <w:proofErr w:type="spellStart"/>
      <w:r>
        <w:rPr>
          <w:rFonts w:ascii="Times" w:hAnsi="Times"/>
          <w:i w:val="0"/>
        </w:rPr>
        <w:t>Запорізької</w:t>
      </w:r>
      <w:proofErr w:type="spellEnd"/>
      <w:r>
        <w:rPr>
          <w:rFonts w:ascii="Times" w:hAnsi="Times"/>
          <w:i w:val="0"/>
        </w:rPr>
        <w:t xml:space="preserve"> </w:t>
      </w:r>
      <w:proofErr w:type="spellStart"/>
      <w:r>
        <w:rPr>
          <w:rFonts w:ascii="Times" w:hAnsi="Times"/>
          <w:i w:val="0"/>
        </w:rPr>
        <w:t>області</w:t>
      </w:r>
      <w:proofErr w:type="spellEnd"/>
    </w:p>
    <w:p w:rsidR="00642CA6" w:rsidRDefault="00642CA6">
      <w:pPr>
        <w:pStyle w:val="2"/>
        <w:rPr>
          <w:rFonts w:ascii="Times" w:hAnsi="Times"/>
          <w:shd w:val="clear" w:color="auto" w:fill="FFFF00"/>
        </w:rPr>
      </w:pPr>
    </w:p>
    <w:p w:rsidR="00642CA6" w:rsidRDefault="009654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642CA6" w:rsidRDefault="00C442AA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31.10.2019</w:t>
      </w:r>
      <w:r w:rsidR="0096542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</w:t>
      </w:r>
      <w:r w:rsidR="00965429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    </w:t>
      </w:r>
      <w:r w:rsidR="00965429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225/2</w:t>
      </w:r>
    </w:p>
    <w:p w:rsidR="00642CA6" w:rsidRDefault="009654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початок опалювального</w:t>
      </w:r>
    </w:p>
    <w:p w:rsidR="00642CA6" w:rsidRDefault="009654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сезону 2019-2020 років</w:t>
      </w:r>
    </w:p>
    <w:p w:rsidR="00642CA6" w:rsidRDefault="00642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CA6" w:rsidRDefault="00965429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ст. 30</w:t>
      </w:r>
      <w:r w:rsidR="00613A4E">
        <w:rPr>
          <w:rFonts w:ascii="Times New Roman" w:hAnsi="Times New Roman"/>
          <w:sz w:val="28"/>
          <w:szCs w:val="28"/>
          <w:lang w:val="uk-UA"/>
        </w:rPr>
        <w:t>, 42, 50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пункту 5 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 21.07.2005 № 630, згідно з постановою Кабінету Міністрів України від 03.04.1993 № 241 “Про затвердження Тимчасових норм споживання природного газу населенням при відсутності газових лічильників”, пунктом 4 Правил підготовки теплових господарств до опалювального періоду, затверджених наказом Міністерства палива та енергетики України, Міністерства житлово-комунального господарства України від 10.12.2008 № 620/378, постановою Кабінету Міністрів України від 21.10.1995 № 848</w:t>
      </w:r>
      <w:r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палива», постановою Кабінету Міністрів України від 29.01.2003 № 117 «Про Єдиний державний автоматизований реєстр осіб, які мають право на пільги» виконавчий</w:t>
      </w:r>
      <w:r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комітет Мелітопольської міської ради Запорізької області </w:t>
      </w:r>
    </w:p>
    <w:p w:rsidR="00642CA6" w:rsidRDefault="00642CA6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642CA6" w:rsidRDefault="00965429" w:rsidP="008817AB">
      <w:pPr>
        <w:spacing w:line="240" w:lineRule="auto"/>
        <w:contextualSpacing/>
        <w:rPr>
          <w:rFonts w:ascii="Times New Roman" w:hAnsi="Times New Roman"/>
          <w:b/>
          <w:bCs/>
          <w:color w:val="000000"/>
          <w:spacing w:val="-11"/>
          <w:sz w:val="28"/>
          <w:szCs w:val="28"/>
          <w:shd w:val="clear" w:color="auto" w:fill="FF3333"/>
          <w:lang w:val="uk-UA"/>
        </w:rPr>
      </w:pPr>
      <w:r w:rsidRPr="008817AB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>ВИРІШИВ:</w:t>
      </w:r>
    </w:p>
    <w:p w:rsidR="00642CA6" w:rsidRDefault="00965429">
      <w:pPr>
        <w:pStyle w:val="31"/>
        <w:tabs>
          <w:tab w:val="left" w:pos="0"/>
        </w:tabs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 01.11.2019 розпочати опалювальний сезон 2019-2020 років для об’єктів управління освіти Мелітопольської міської ради Запорізької області, відділу охорони здоров’я Мелітопольської міської ради Запорізької області, відділу культури Мелітопольської міської ради Запорізької області, будинків та квартир, які </w:t>
      </w:r>
      <w:r w:rsidRPr="008817AB">
        <w:rPr>
          <w:sz w:val="28"/>
          <w:szCs w:val="28"/>
          <w:lang w:val="uk-UA"/>
        </w:rPr>
        <w:t>мають опалення.</w:t>
      </w:r>
    </w:p>
    <w:p w:rsidR="00642CA6" w:rsidRDefault="00965429">
      <w:pPr>
        <w:pStyle w:val="31"/>
        <w:tabs>
          <w:tab w:val="left" w:pos="0"/>
        </w:tabs>
        <w:spacing w:after="0"/>
        <w:ind w:firstLine="709"/>
        <w:jc w:val="both"/>
        <w:rPr>
          <w:sz w:val="28"/>
          <w:szCs w:val="28"/>
          <w:shd w:val="clear" w:color="auto" w:fill="FFFF00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817AB">
        <w:rPr>
          <w:sz w:val="28"/>
          <w:szCs w:val="28"/>
          <w:lang w:val="uk-UA"/>
        </w:rPr>
        <w:t>Житлову субсидію на оплату комунальних послуг з постачання теплової енергії, постачання та розподілу природного газу, постачання та розподілу електричної енергії для централізованого, автономного та індивідуального опалення в опалювальний сезон 2019-2020 років розраховувати з 16 жовтня 2019 року по 15 квітня 2020 року включно.</w:t>
      </w:r>
    </w:p>
    <w:p w:rsidR="00642CA6" w:rsidRDefault="00642CA6">
      <w:pPr>
        <w:pStyle w:val="ab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642CA6">
          <w:headerReference w:type="default" r:id="rId7"/>
          <w:headerReference w:type="first" r:id="rId8"/>
          <w:pgSz w:w="11906" w:h="16838"/>
          <w:pgMar w:top="993" w:right="567" w:bottom="709" w:left="1701" w:header="0" w:footer="0" w:gutter="0"/>
          <w:cols w:space="720"/>
          <w:formProt w:val="0"/>
          <w:titlePg/>
          <w:docGrid w:linePitch="360" w:charSpace="-2049"/>
        </w:sectPr>
      </w:pPr>
    </w:p>
    <w:p w:rsidR="00642CA6" w:rsidRDefault="00965429">
      <w:pPr>
        <w:pStyle w:val="ab"/>
        <w:tabs>
          <w:tab w:val="left" w:pos="0"/>
        </w:tabs>
        <w:spacing w:after="0"/>
        <w:ind w:left="0"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</w:p>
    <w:p w:rsidR="00642CA6" w:rsidRDefault="00642CA6">
      <w:pPr>
        <w:pStyle w:val="ab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CA6" w:rsidRDefault="000E7C4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Директору </w:t>
      </w:r>
      <w:r w:rsidR="00965429">
        <w:rPr>
          <w:rFonts w:ascii="Times New Roman" w:hAnsi="Times New Roman"/>
          <w:sz w:val="28"/>
          <w:szCs w:val="28"/>
          <w:lang w:val="uk-UA"/>
        </w:rPr>
        <w:t xml:space="preserve">ТОВ «Тепло-Мелітополь» </w:t>
      </w:r>
      <w:proofErr w:type="spellStart"/>
      <w:r w:rsidR="00965429">
        <w:rPr>
          <w:rFonts w:ascii="Times New Roman" w:hAnsi="Times New Roman"/>
          <w:sz w:val="28"/>
          <w:szCs w:val="28"/>
          <w:lang w:val="uk-UA"/>
        </w:rPr>
        <w:t>Ялсуковій</w:t>
      </w:r>
      <w:proofErr w:type="spellEnd"/>
      <w:r w:rsidR="00965429">
        <w:rPr>
          <w:rFonts w:ascii="Times New Roman" w:hAnsi="Times New Roman"/>
          <w:sz w:val="28"/>
          <w:szCs w:val="28"/>
          <w:lang w:val="uk-UA"/>
        </w:rPr>
        <w:t xml:space="preserve"> О., директору                     КП «Житломасив» Мелітопольської міської ради Запорізької області                            Павленку С., директору ТОВ «ПБК «АКВІ-БУД» </w:t>
      </w:r>
      <w:proofErr w:type="spellStart"/>
      <w:r w:rsidR="00965429">
        <w:rPr>
          <w:rFonts w:ascii="Times New Roman" w:hAnsi="Times New Roman"/>
          <w:sz w:val="28"/>
          <w:szCs w:val="28"/>
          <w:lang w:val="uk-UA"/>
        </w:rPr>
        <w:t>Байрактару</w:t>
      </w:r>
      <w:proofErr w:type="spellEnd"/>
      <w:r w:rsidR="00965429">
        <w:rPr>
          <w:rFonts w:ascii="Times New Roman" w:hAnsi="Times New Roman"/>
          <w:sz w:val="28"/>
          <w:szCs w:val="28"/>
          <w:lang w:val="uk-UA"/>
        </w:rPr>
        <w:t xml:space="preserve"> Ю., начальнику відділу охорони здоров’я Мелітопольської міської ради Запорізької області </w:t>
      </w:r>
      <w:proofErr w:type="spellStart"/>
      <w:r w:rsidR="00965429">
        <w:rPr>
          <w:rFonts w:ascii="Times New Roman" w:hAnsi="Times New Roman"/>
          <w:sz w:val="28"/>
          <w:szCs w:val="28"/>
          <w:lang w:val="uk-UA"/>
        </w:rPr>
        <w:t>Саприкіній</w:t>
      </w:r>
      <w:proofErr w:type="spellEnd"/>
      <w:r w:rsidR="00965429">
        <w:rPr>
          <w:rFonts w:ascii="Times New Roman" w:hAnsi="Times New Roman"/>
          <w:sz w:val="28"/>
          <w:szCs w:val="28"/>
          <w:lang w:val="uk-UA"/>
        </w:rPr>
        <w:t xml:space="preserve"> Л., начальнику управління освіти Мелітопольської міської ради Запорізької області  Щербак І., в.о. начальника відділу культури Мелітопольської міської ради Запорізької області Кириленко Л. забезпечити своєчасний та безаварійний запуск об’єктів теплозабезпечення. У випадку виникнення аварійних ситуацій негайно інформувати відповідального чергового служби «15-80» виконкому (цілодобово) та управління житлово-комунального господарства Мелітопольської міської ради Запорізької області за телефоном </w:t>
      </w:r>
      <w:r w:rsidR="00965429">
        <w:rPr>
          <w:rFonts w:ascii="Times New Roman" w:hAnsi="Times New Roman"/>
          <w:sz w:val="28"/>
          <w:szCs w:val="28"/>
        </w:rPr>
        <w:t>42-04-30 з 08.00 до 17.00.</w:t>
      </w:r>
    </w:p>
    <w:p w:rsidR="00642CA6" w:rsidRDefault="00965429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817AB">
        <w:rPr>
          <w:rFonts w:ascii="Times New Roman" w:hAnsi="Times New Roman"/>
          <w:sz w:val="28"/>
          <w:szCs w:val="28"/>
          <w:lang w:val="uk-UA"/>
        </w:rPr>
        <w:t>4. К</w:t>
      </w:r>
      <w:r>
        <w:rPr>
          <w:rFonts w:ascii="Times New Roman" w:hAnsi="Times New Roman"/>
          <w:sz w:val="28"/>
          <w:szCs w:val="28"/>
          <w:lang w:val="uk-UA"/>
        </w:rPr>
        <w:t xml:space="preserve">онтроль за виконанням цього рішення покласти на заступника міського голови з питань діяльності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Щербакова О.</w:t>
      </w:r>
    </w:p>
    <w:p w:rsidR="00642CA6" w:rsidRDefault="00642CA6">
      <w:pPr>
        <w:spacing w:after="0" w:line="240" w:lineRule="auto"/>
        <w:contextualSpacing/>
        <w:jc w:val="both"/>
        <w:rPr>
          <w:szCs w:val="28"/>
          <w:lang w:val="uk-UA"/>
        </w:rPr>
      </w:pPr>
    </w:p>
    <w:p w:rsidR="00642CA6" w:rsidRDefault="00642CA6">
      <w:pPr>
        <w:spacing w:after="0" w:line="240" w:lineRule="auto"/>
        <w:contextualSpacing/>
        <w:jc w:val="both"/>
        <w:rPr>
          <w:szCs w:val="28"/>
          <w:lang w:val="uk-UA"/>
        </w:rPr>
      </w:pPr>
    </w:p>
    <w:p w:rsidR="00642CA6" w:rsidRDefault="00642CA6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</w:p>
    <w:p w:rsidR="00642CA6" w:rsidRDefault="00642CA6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</w:p>
    <w:p w:rsidR="00642CA6" w:rsidRDefault="0096542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Секретар Мелітопольської міської ради   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ab/>
        <w:t>Роман РОМАНОВ</w:t>
      </w: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Default="00642CA6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642CA6" w:rsidRPr="00A44897" w:rsidRDefault="00642CA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642CA6" w:rsidRPr="00A44897">
      <w:pgSz w:w="11906" w:h="16838"/>
      <w:pgMar w:top="993" w:right="567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530" w:rsidRDefault="006F0530">
      <w:pPr>
        <w:spacing w:after="0" w:line="240" w:lineRule="auto"/>
      </w:pPr>
      <w:r>
        <w:separator/>
      </w:r>
    </w:p>
  </w:endnote>
  <w:endnote w:type="continuationSeparator" w:id="0">
    <w:p w:rsidR="006F0530" w:rsidRDefault="006F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530" w:rsidRDefault="006F0530">
      <w:pPr>
        <w:spacing w:after="0" w:line="240" w:lineRule="auto"/>
      </w:pPr>
      <w:r>
        <w:separator/>
      </w:r>
    </w:p>
  </w:footnote>
  <w:footnote w:type="continuationSeparator" w:id="0">
    <w:p w:rsidR="006F0530" w:rsidRDefault="006F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CA6" w:rsidRDefault="00642CA6">
    <w:pPr>
      <w:pStyle w:val="a3"/>
      <w:jc w:val="center"/>
    </w:pPr>
  </w:p>
  <w:p w:rsidR="00642CA6" w:rsidRDefault="00642C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CA6" w:rsidRDefault="00642CA6">
    <w:pPr>
      <w:pStyle w:val="a3"/>
      <w:jc w:val="center"/>
    </w:pPr>
  </w:p>
  <w:p w:rsidR="00642CA6" w:rsidRDefault="00642C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CA6"/>
    <w:rsid w:val="000E7C42"/>
    <w:rsid w:val="0055146C"/>
    <w:rsid w:val="00613A4E"/>
    <w:rsid w:val="00642CA6"/>
    <w:rsid w:val="006F0530"/>
    <w:rsid w:val="008817AB"/>
    <w:rsid w:val="00965429"/>
    <w:rsid w:val="00982103"/>
    <w:rsid w:val="00A44897"/>
    <w:rsid w:val="00C4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AAB2"/>
  <w15:docId w15:val="{F19D3227-BE94-4B2B-A2EE-B3E47B90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Calibr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93"/>
    <w:pPr>
      <w:suppressAutoHyphens/>
      <w:spacing w:after="200" w:line="276" w:lineRule="auto"/>
    </w:pPr>
    <w:rPr>
      <w:rFonts w:ascii="Calibri" w:hAnsi="Calibri" w:cs="Times New Roman"/>
      <w:color w:val="00000A"/>
      <w:sz w:val="22"/>
      <w:lang w:val="ru-RU" w:eastAsia="ru-RU"/>
    </w:rPr>
  </w:style>
  <w:style w:type="paragraph" w:styleId="2">
    <w:name w:val="heading 2"/>
    <w:basedOn w:val="a"/>
    <w:link w:val="20"/>
    <w:uiPriority w:val="99"/>
    <w:qFormat/>
    <w:rsid w:val="00D85D93"/>
    <w:pPr>
      <w:keepNext/>
      <w:spacing w:after="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D85D93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5D93"/>
    <w:rPr>
      <w:rFonts w:ascii="Calibri Light" w:hAnsi="Calibri Light"/>
      <w:color w:val="2E74B5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D85D93"/>
    <w:rPr>
      <w:rFonts w:eastAsia="Droid Sans Fallback" w:cs="Times New Roman"/>
      <w:b/>
      <w:color w:val="00000A"/>
      <w:sz w:val="20"/>
      <w:szCs w:val="20"/>
      <w:lang w:val="uk-UA" w:eastAsia="ru-RU"/>
    </w:rPr>
  </w:style>
  <w:style w:type="character" w:customStyle="1" w:styleId="21">
    <w:name w:val="Заголовок 2 Знак1"/>
    <w:uiPriority w:val="99"/>
    <w:locked/>
    <w:rsid w:val="00D85D93"/>
    <w:rPr>
      <w:rFonts w:ascii="Cambria" w:eastAsia="Droid Sans Fallback" w:hAnsi="Cambria" w:cs="Times New Roman"/>
      <w:b/>
      <w:bCs/>
      <w:i/>
      <w:iCs/>
      <w:color w:val="00000A"/>
      <w:szCs w:val="28"/>
      <w:lang w:val="ru-RU" w:eastAsia="ru-RU"/>
    </w:rPr>
  </w:style>
  <w:style w:type="character" w:customStyle="1" w:styleId="1">
    <w:name w:val="Верхний колонтитул Знак1"/>
    <w:link w:val="a3"/>
    <w:uiPriority w:val="99"/>
    <w:locked/>
    <w:rsid w:val="00D85D93"/>
    <w:rPr>
      <w:rFonts w:cs="Times New Roman"/>
      <w:color w:val="00000A"/>
    </w:rPr>
  </w:style>
  <w:style w:type="character" w:customStyle="1" w:styleId="a4">
    <w:name w:val="Верхний колонтитул Знак"/>
    <w:basedOn w:val="a0"/>
    <w:uiPriority w:val="99"/>
    <w:semiHidden/>
    <w:rsid w:val="00D85D93"/>
    <w:rPr>
      <w:rFonts w:ascii="Calibri" w:eastAsia="Droid Sans Fallback" w:hAnsi="Calibri" w:cs="Times New Roman"/>
      <w:color w:val="00000A"/>
      <w:sz w:val="22"/>
      <w:lang w:val="ru-RU" w:eastAsia="ru-RU"/>
    </w:rPr>
  </w:style>
  <w:style w:type="character" w:customStyle="1" w:styleId="a5">
    <w:name w:val="Текст выноски Знак"/>
    <w:basedOn w:val="a0"/>
    <w:uiPriority w:val="99"/>
    <w:semiHidden/>
    <w:rsid w:val="009310C1"/>
    <w:rPr>
      <w:rFonts w:ascii="Segoe UI" w:eastAsia="Droid Sans Fallback" w:hAnsi="Segoe UI" w:cs="Segoe UI"/>
      <w:color w:val="00000A"/>
      <w:sz w:val="18"/>
      <w:szCs w:val="18"/>
      <w:lang w:val="ru-RU" w:eastAsia="ru-RU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List Paragraph"/>
    <w:basedOn w:val="a"/>
    <w:uiPriority w:val="99"/>
    <w:qFormat/>
    <w:rsid w:val="00D85D93"/>
    <w:pPr>
      <w:ind w:left="720"/>
      <w:contextualSpacing/>
    </w:pPr>
  </w:style>
  <w:style w:type="paragraph" w:styleId="a3">
    <w:name w:val="header"/>
    <w:basedOn w:val="a"/>
    <w:link w:val="1"/>
    <w:uiPriority w:val="99"/>
    <w:rsid w:val="00D85D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Calibri"/>
      <w:sz w:val="28"/>
      <w:lang w:val="en-US" w:eastAsia="en-US"/>
    </w:rPr>
  </w:style>
  <w:style w:type="paragraph" w:customStyle="1" w:styleId="31">
    <w:name w:val="Основной текст 31"/>
    <w:basedOn w:val="a"/>
    <w:uiPriority w:val="99"/>
    <w:rsid w:val="00D85D9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c">
    <w:name w:val="Balloon Text"/>
    <w:basedOn w:val="a"/>
    <w:uiPriority w:val="99"/>
    <w:semiHidden/>
    <w:unhideWhenUsed/>
    <w:rsid w:val="009310C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1990</Words>
  <Characters>1135</Characters>
  <Application>Microsoft Office Word</Application>
  <DocSecurity>0</DocSecurity>
  <Lines>9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11</cp:revision>
  <cp:lastPrinted>2019-10-30T10:19:00Z</cp:lastPrinted>
  <dcterms:created xsi:type="dcterms:W3CDTF">2019-10-30T08:35:00Z</dcterms:created>
  <dcterms:modified xsi:type="dcterms:W3CDTF">2021-11-16T13:43:00Z</dcterms:modified>
  <dc:language>ru-RU</dc:language>
</cp:coreProperties>
</file>